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C3" w:rsidRPr="003448C3" w:rsidRDefault="008160CF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3448C3" w:rsidRPr="003448C3" w:rsidRDefault="008160CF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3448C3" w:rsidRPr="003448C3" w:rsidRDefault="008160CF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3448C3" w:rsidRPr="003448C3" w:rsidRDefault="008160CF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</w:t>
      </w:r>
      <w:r w:rsidR="00981C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62-24</w:t>
      </w:r>
    </w:p>
    <w:p w:rsidR="003448C3" w:rsidRPr="003448C3" w:rsidRDefault="00F04D19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8160C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jun</w:t>
      </w:r>
      <w:r w:rsid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2024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8160C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3448C3" w:rsidRPr="003448C3" w:rsidRDefault="008160CF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8160CF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448C3" w:rsidRPr="003448C3" w:rsidRDefault="008160CF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4E77" w:rsidRDefault="001F4E77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4E77" w:rsidRPr="003448C3" w:rsidRDefault="001F4E77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8160CF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11:00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3448C3" w:rsidRPr="003448C3" w:rsidRDefault="008160CF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8160CF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Živan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Bajić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Zagorka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9C3D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Nikezić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Peđa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8160CF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Marsenić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 </w:t>
      </w:r>
    </w:p>
    <w:p w:rsidR="003448C3" w:rsidRPr="003448C3" w:rsidRDefault="008160CF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0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6A5153" w:rsidRDefault="008160CF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00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B00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00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00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Altiparmakov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Verka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Atanasković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04D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Prebiračević</w:t>
      </w:r>
      <w:r w:rsidR="00B00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logistiku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8160CF" w:rsidP="003448C3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(14</w:t>
      </w:r>
      <w:r w:rsidR="00B00E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B00E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B00E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dvoje</w:t>
      </w:r>
      <w:r w:rsidR="00D00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uzdržanih</w:t>
      </w:r>
      <w:r w:rsidR="003448C3" w:rsidRPr="003448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448C3" w:rsidRPr="003448C3" w:rsidRDefault="008160CF" w:rsidP="003448C3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3448C3" w:rsidRPr="00344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3448C3" w:rsidRPr="003448C3">
        <w:rPr>
          <w:rFonts w:ascii="Times New Roman" w:hAnsi="Times New Roman" w:cs="Times New Roman"/>
          <w:sz w:val="24"/>
          <w:szCs w:val="24"/>
        </w:rPr>
        <w:t>: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>
        <w:rPr>
          <w:rFonts w:ascii="Times New Roman" w:hAnsi="Times New Roman" w:cs="Times New Roman"/>
          <w:sz w:val="24"/>
          <w:szCs w:val="24"/>
          <w:lang w:val="sr-Cyrl-RS"/>
        </w:rPr>
        <w:t>890/24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5565C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4456A8">
        <w:rPr>
          <w:rFonts w:ascii="Times New Roman" w:hAnsi="Times New Roman" w:cs="Times New Roman"/>
          <w:sz w:val="24"/>
          <w:szCs w:val="24"/>
          <w:lang w:val="sr-Cyrl-RS"/>
        </w:rPr>
        <w:t xml:space="preserve">1473/24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56A8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456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84D46" w:rsidRDefault="00184D46" w:rsidP="003448C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65C" w:rsidRDefault="008160CF" w:rsidP="00184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zavođenja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556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greška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ispravljena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8C3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39" w:rsidRDefault="001964EF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="00184D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 w:rsidR="00D00B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četvoro</w:t>
      </w:r>
      <w:r w:rsidR="00D00B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9C3D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iskoristio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="00E90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Treće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0CF">
        <w:rPr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="006A5F3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42342" w:rsidRDefault="00642342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F4E77" w:rsidRDefault="001F4E77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F4E77" w:rsidRPr="006A5F39" w:rsidRDefault="001F4E77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448C3" w:rsidRDefault="008160CF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PRVA</w:t>
      </w:r>
      <w:r w:rsidR="006A5F39" w:rsidRPr="006A5F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="006A5F39" w:rsidRPr="006A5F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DNEVNOG</w:t>
      </w:r>
      <w:r w:rsidR="006A5F39" w:rsidRPr="006A5F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REDA</w:t>
      </w:r>
      <w:r w:rsidR="000E32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A5F39" w:rsidRPr="003448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Fiskalnog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</w:t>
      </w:r>
      <w:r w:rsidR="006A5F39" w:rsidRPr="003448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184D46" w:rsidRPr="003448C3" w:rsidRDefault="00184D46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48C3" w:rsidRPr="003448C3" w:rsidRDefault="008160CF" w:rsidP="00184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A5F39">
        <w:rPr>
          <w:rFonts w:ascii="Times New Roman" w:hAnsi="Times New Roman" w:cs="Times New Roman"/>
          <w:sz w:val="24"/>
          <w:szCs w:val="24"/>
          <w:lang w:val="sr-Cyrl-CS"/>
        </w:rPr>
        <w:t xml:space="preserve"> 2023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F39">
        <w:rPr>
          <w:rFonts w:ascii="Times New Roman" w:hAnsi="Times New Roman" w:cs="Times New Roman"/>
          <w:sz w:val="24"/>
          <w:szCs w:val="24"/>
          <w:lang w:val="sr-Cyrl-C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6A5F39">
        <w:rPr>
          <w:rFonts w:ascii="Times New Roman" w:hAnsi="Times New Roman" w:cs="Times New Roman"/>
          <w:sz w:val="24"/>
          <w:szCs w:val="24"/>
          <w:lang w:val="sr-Cyrl-CS"/>
        </w:rPr>
        <w:t xml:space="preserve"> 2024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>92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odgovoran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92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48C3"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D0555" w:rsidRPr="003448C3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00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7E5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nadgleda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deficita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stavke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penzije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sedmoro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niskim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deficitom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2,2%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dugom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52%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veličina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fiskalnu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očekujući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fiskalna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AB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="00AB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B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komunalnu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6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0B6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zapostavljene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D4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4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4E77" w:rsidRDefault="008160CF" w:rsidP="001F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Peđa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Radosavljević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Pavlović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Nikezić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Predrag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Marsenić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Krstić</w:t>
      </w:r>
      <w:r w:rsidR="00C046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046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Živan</w:t>
      </w:r>
      <w:r w:rsidR="00C046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Bajić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3448C3"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4FC5" w:rsidRDefault="00574FC5" w:rsidP="001F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46D0" w:rsidRPr="00574FC5" w:rsidRDefault="008160CF" w:rsidP="004D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Branko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Pavlović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izneo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sledeći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Izveštaj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Fiskalnog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saveta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posebnu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pažnju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usmeri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analizu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pravosuđa</w:t>
      </w:r>
      <w:r w:rsidR="00C046D0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Ukazao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narednom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periodu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deset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70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procenata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postojećih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sudija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ide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penziju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rast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mnogo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manji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nego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drugim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oblastima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svega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6%</w:t>
      </w:r>
      <w:r w:rsidR="003503ED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AB273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akumulirani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rast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BDP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30</w:t>
      </w:r>
      <w:r w:rsidR="001F4E77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%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dovodi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nedopustivog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pada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kvaliteta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rada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usluga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koje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organi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pružaju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046D0" w:rsidRDefault="00C046D0" w:rsidP="00E74F9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F9E" w:rsidRPr="00E74F9E" w:rsidRDefault="008160CF" w:rsidP="00E74F9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utvrđenim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tačkama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3448C3" w:rsidRPr="003448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izrekao</w:t>
      </w:r>
      <w:r w:rsidR="003448C3" w:rsidRPr="00344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3448C3" w:rsidRPr="003448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opomene</w:t>
      </w:r>
      <w:r w:rsidR="003448C3" w:rsidRPr="003448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hAnsi="Times New Roman"/>
          <w:sz w:val="24"/>
          <w:szCs w:val="24"/>
        </w:rPr>
        <w:t>,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Peđi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Mitroviću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Miroslavu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Aleksiću</w:t>
      </w:r>
      <w:r w:rsidR="00E74F9E" w:rsidRPr="00E74F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primenjujući</w:t>
      </w:r>
      <w:r w:rsidR="00E74F9E" w:rsidRPr="00E74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E74F9E" w:rsidRPr="00E74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E74F9E" w:rsidRPr="00E74F9E">
        <w:rPr>
          <w:rFonts w:ascii="Times New Roman" w:hAnsi="Times New Roman"/>
          <w:sz w:val="24"/>
          <w:szCs w:val="24"/>
        </w:rPr>
        <w:t xml:space="preserve"> 109. </w:t>
      </w:r>
      <w:r>
        <w:rPr>
          <w:rFonts w:ascii="Times New Roman" w:hAnsi="Times New Roman"/>
          <w:sz w:val="24"/>
          <w:szCs w:val="24"/>
        </w:rPr>
        <w:t>Poslovnika</w:t>
      </w:r>
      <w:r w:rsidR="00E74F9E" w:rsidRPr="00E74F9E">
        <w:rPr>
          <w:rFonts w:ascii="Times New Roman" w:hAnsi="Times New Roman"/>
          <w:sz w:val="24"/>
          <w:szCs w:val="24"/>
        </w:rPr>
        <w:t>.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F9E" w:rsidRDefault="00E74F9E" w:rsidP="00344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F9E" w:rsidRDefault="00E74F9E" w:rsidP="00344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Default="008160CF" w:rsidP="003448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670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A80">
        <w:rPr>
          <w:rFonts w:ascii="Times New Roman" w:hAnsi="Times New Roman" w:cs="Times New Roman"/>
          <w:sz w:val="24"/>
          <w:szCs w:val="24"/>
          <w:lang w:val="sr-Cyrl-RS"/>
        </w:rPr>
        <w:t>(16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F2C">
        <w:rPr>
          <w:lang w:val="sr-Cyrl-CS"/>
        </w:rPr>
        <w:t>„</w:t>
      </w:r>
      <w:r>
        <w:rPr>
          <w:lang w:val="sr-Cyrl-CS"/>
        </w:rPr>
        <w:t>za</w:t>
      </w:r>
      <w:r w:rsidR="008A6F2C">
        <w:rPr>
          <w:lang w:val="sr-Cyrl-CS"/>
        </w:rPr>
        <w:t>“</w:t>
      </w:r>
      <w:r w:rsidR="00670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F4E77" w:rsidRPr="003448C3" w:rsidRDefault="001F4E77" w:rsidP="003448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448C3" w:rsidRPr="003448C3" w:rsidRDefault="008160CF" w:rsidP="003448C3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3448C3" w:rsidRPr="003448C3" w:rsidRDefault="008160CF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Default="003448C3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objaviti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F20BD0" w:rsidRPr="003448C3" w:rsidRDefault="00F20BD0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0BD0" w:rsidRDefault="008160CF" w:rsidP="001F4E7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F4E77" w:rsidRDefault="001F4E77" w:rsidP="00F20B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456A8" w:rsidRDefault="008160CF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DRUGA</w:t>
      </w:r>
      <w:r w:rsidR="006A5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6A5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6A5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6A5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:</w:t>
      </w:r>
      <w:r w:rsidR="006A5F39" w:rsidRP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sprečavanje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6A5F39"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E52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D74D71" w:rsidRDefault="00D74D71" w:rsidP="00D74D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3229" w:rsidRPr="000E3229" w:rsidRDefault="008160CF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najkasnije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tekuće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B840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B8403F">
        <w:rPr>
          <w:rFonts w:ascii="Times New Roman" w:hAnsi="Times New Roman" w:cs="Times New Roman"/>
          <w:sz w:val="24"/>
          <w:szCs w:val="24"/>
          <w:lang w:val="sr-Cyrl-CS"/>
        </w:rPr>
        <w:t xml:space="preserve"> 2024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 xml:space="preserve"> 2023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3229" w:rsidRPr="000E3229" w:rsidRDefault="008160CF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Verka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Atanasković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8106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8106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utrošena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namenski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0E3229" w:rsidRPr="000E322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20B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međunarodnu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donatorsku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sistematsko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osnaživanje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stručnih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Ukupan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iznosio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331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kapitalno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prostorija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0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98,3%.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preraspodelom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odgovornim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trošenjem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F5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milona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229" w:rsidRPr="000E3229" w:rsidRDefault="008160CF" w:rsidP="000E3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Nikezić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Peđa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Radosavljević</w:t>
      </w:r>
      <w:r w:rsidR="000E3229"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0E3229"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73E44" w:rsidRDefault="00C73E44" w:rsidP="00F20B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E77" w:rsidRDefault="001F4E77" w:rsidP="00F20B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229" w:rsidRPr="000E3229" w:rsidRDefault="008160CF" w:rsidP="000E322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20B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E3229"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E3229" w:rsidRPr="000E3229" w:rsidRDefault="008160CF" w:rsidP="000E322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0E3229" w:rsidRPr="000E3229" w:rsidRDefault="008160CF" w:rsidP="000E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povodom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E3229" w:rsidRPr="000E3229" w:rsidRDefault="008160CF" w:rsidP="000E32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E3229"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E3229" w:rsidRPr="000E3229" w:rsidRDefault="000E3229" w:rsidP="000E322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E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0E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3229" w:rsidRDefault="000E3229" w:rsidP="000E32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E3229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objaviti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F20BD0" w:rsidRPr="000E3229" w:rsidRDefault="00F20BD0" w:rsidP="000E32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F20BD0" w:rsidP="000E322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E322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20BD0" w:rsidRPr="00574FC5" w:rsidRDefault="003448C3" w:rsidP="003448C3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C3">
        <w:rPr>
          <w:rFonts w:ascii="Times New Roman" w:hAnsi="Times New Roman" w:cs="Times New Roman"/>
          <w:sz w:val="24"/>
          <w:szCs w:val="24"/>
        </w:rPr>
        <w:tab/>
      </w:r>
    </w:p>
    <w:p w:rsidR="003448C3" w:rsidRPr="003448C3" w:rsidRDefault="008160CF" w:rsidP="003448C3">
      <w:pPr>
        <w:spacing w:after="120"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3448C3" w:rsidRPr="003448C3" w:rsidRDefault="008160CF" w:rsidP="003448C3">
      <w:pPr>
        <w:widowControl w:val="0"/>
        <w:autoSpaceDE w:val="0"/>
        <w:autoSpaceDN w:val="0"/>
        <w:adjustRightInd w:val="0"/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beleške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tonskog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snimka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3448C3" w:rsidP="003448C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</w:t>
      </w:r>
      <w:r w:rsidR="008160C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 w:rsidR="008160C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3448C3" w:rsidRPr="003448C3" w:rsidRDefault="003448C3" w:rsidP="003448C3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160CF">
        <w:rPr>
          <w:rFonts w:ascii="Times New Roman" w:eastAsia="Calibri" w:hAnsi="Times New Roman" w:cs="Times New Roman"/>
          <w:sz w:val="24"/>
          <w:szCs w:val="24"/>
          <w:lang w:val="sr-Cyrl-RS"/>
        </w:rPr>
        <w:t>Ignjatović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</w:t>
      </w:r>
      <w:r w:rsidR="008160C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160C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3448C3" w:rsidRPr="003448C3" w:rsidRDefault="003448C3" w:rsidP="003448C3">
      <w:pPr>
        <w:tabs>
          <w:tab w:val="center" w:pos="0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482" w:rsidRDefault="00581482"/>
    <w:sectPr w:rsidR="00581482" w:rsidSect="00BB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0D" w:rsidRDefault="00DD2E0D" w:rsidP="000E3229">
      <w:pPr>
        <w:spacing w:after="0" w:line="240" w:lineRule="auto"/>
      </w:pPr>
      <w:r>
        <w:separator/>
      </w:r>
    </w:p>
  </w:endnote>
  <w:endnote w:type="continuationSeparator" w:id="0">
    <w:p w:rsidR="00DD2E0D" w:rsidRDefault="00DD2E0D" w:rsidP="000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CF" w:rsidRDefault="00816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F771DE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8160CF">
          <w:rPr>
            <w:rFonts w:ascii="Times New Roman" w:hAnsi="Times New Roman" w:cs="Times New Roman"/>
            <w:noProof/>
          </w:rPr>
          <w:t>4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DD2E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CF" w:rsidRDefault="0081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0D" w:rsidRDefault="00DD2E0D" w:rsidP="000E3229">
      <w:pPr>
        <w:spacing w:after="0" w:line="240" w:lineRule="auto"/>
      </w:pPr>
      <w:r>
        <w:separator/>
      </w:r>
    </w:p>
  </w:footnote>
  <w:footnote w:type="continuationSeparator" w:id="0">
    <w:p w:rsidR="00DD2E0D" w:rsidRDefault="00DD2E0D" w:rsidP="000E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CF" w:rsidRDefault="00816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CF" w:rsidRDefault="00816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CF" w:rsidRDefault="0081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C3"/>
    <w:rsid w:val="00033CA7"/>
    <w:rsid w:val="00060DE7"/>
    <w:rsid w:val="000B6BCE"/>
    <w:rsid w:val="000E3229"/>
    <w:rsid w:val="000F67ED"/>
    <w:rsid w:val="00126BEF"/>
    <w:rsid w:val="00152409"/>
    <w:rsid w:val="00161766"/>
    <w:rsid w:val="0017477C"/>
    <w:rsid w:val="00184D46"/>
    <w:rsid w:val="001964EF"/>
    <w:rsid w:val="001A12F1"/>
    <w:rsid w:val="001F4E77"/>
    <w:rsid w:val="001F7A1E"/>
    <w:rsid w:val="00227669"/>
    <w:rsid w:val="00231B89"/>
    <w:rsid w:val="002918D3"/>
    <w:rsid w:val="002D62F1"/>
    <w:rsid w:val="00326ABA"/>
    <w:rsid w:val="003448C3"/>
    <w:rsid w:val="003503ED"/>
    <w:rsid w:val="00360185"/>
    <w:rsid w:val="004456A8"/>
    <w:rsid w:val="00446B06"/>
    <w:rsid w:val="004D2399"/>
    <w:rsid w:val="00574FC5"/>
    <w:rsid w:val="00581482"/>
    <w:rsid w:val="005A5B04"/>
    <w:rsid w:val="005E5224"/>
    <w:rsid w:val="00607B03"/>
    <w:rsid w:val="0063278D"/>
    <w:rsid w:val="00642342"/>
    <w:rsid w:val="006465DE"/>
    <w:rsid w:val="00670A80"/>
    <w:rsid w:val="006A5153"/>
    <w:rsid w:val="006A5F39"/>
    <w:rsid w:val="007D53A3"/>
    <w:rsid w:val="007E5FF0"/>
    <w:rsid w:val="008106C1"/>
    <w:rsid w:val="008160CF"/>
    <w:rsid w:val="00825226"/>
    <w:rsid w:val="008A6F2C"/>
    <w:rsid w:val="008D0555"/>
    <w:rsid w:val="008D480F"/>
    <w:rsid w:val="00981C44"/>
    <w:rsid w:val="009C3D95"/>
    <w:rsid w:val="009C69E0"/>
    <w:rsid w:val="00A50331"/>
    <w:rsid w:val="00A5565C"/>
    <w:rsid w:val="00AB1124"/>
    <w:rsid w:val="00AB273B"/>
    <w:rsid w:val="00AB4DB0"/>
    <w:rsid w:val="00B00E5E"/>
    <w:rsid w:val="00B66485"/>
    <w:rsid w:val="00B8403F"/>
    <w:rsid w:val="00C046D0"/>
    <w:rsid w:val="00C335AB"/>
    <w:rsid w:val="00C73E44"/>
    <w:rsid w:val="00CF7741"/>
    <w:rsid w:val="00D00B7F"/>
    <w:rsid w:val="00D155FB"/>
    <w:rsid w:val="00D323B4"/>
    <w:rsid w:val="00D74D71"/>
    <w:rsid w:val="00DD2E0D"/>
    <w:rsid w:val="00E50944"/>
    <w:rsid w:val="00E50B12"/>
    <w:rsid w:val="00E529A2"/>
    <w:rsid w:val="00E74F9E"/>
    <w:rsid w:val="00E90253"/>
    <w:rsid w:val="00F04D19"/>
    <w:rsid w:val="00F20BD0"/>
    <w:rsid w:val="00F572FE"/>
    <w:rsid w:val="00F771D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C3"/>
  </w:style>
  <w:style w:type="paragraph" w:styleId="Header">
    <w:name w:val="header"/>
    <w:basedOn w:val="Normal"/>
    <w:link w:val="HeaderChar"/>
    <w:uiPriority w:val="99"/>
    <w:unhideWhenUsed/>
    <w:rsid w:val="000E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29"/>
  </w:style>
  <w:style w:type="paragraph" w:styleId="NoSpacing">
    <w:name w:val="No Spacing"/>
    <w:uiPriority w:val="1"/>
    <w:qFormat/>
    <w:rsid w:val="00E74F9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C3"/>
  </w:style>
  <w:style w:type="paragraph" w:styleId="Header">
    <w:name w:val="header"/>
    <w:basedOn w:val="Normal"/>
    <w:link w:val="HeaderChar"/>
    <w:uiPriority w:val="99"/>
    <w:unhideWhenUsed/>
    <w:rsid w:val="000E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29"/>
  </w:style>
  <w:style w:type="paragraph" w:styleId="NoSpacing">
    <w:name w:val="No Spacing"/>
    <w:uiPriority w:val="1"/>
    <w:qFormat/>
    <w:rsid w:val="00E74F9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Radmanović</dc:creator>
  <cp:lastModifiedBy>Nikola Pavic</cp:lastModifiedBy>
  <cp:revision>2</cp:revision>
  <cp:lastPrinted>2024-06-19T10:23:00Z</cp:lastPrinted>
  <dcterms:created xsi:type="dcterms:W3CDTF">2024-07-29T15:03:00Z</dcterms:created>
  <dcterms:modified xsi:type="dcterms:W3CDTF">2024-07-29T15:03:00Z</dcterms:modified>
</cp:coreProperties>
</file>